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7D8" w:rsidRPr="00EA35B5" w:rsidRDefault="00EA35B5" w:rsidP="00EA35B5">
      <w:pPr>
        <w:jc w:val="center"/>
        <w:rPr>
          <w:rFonts w:ascii="Comic Sans MS" w:hAnsi="Comic Sans MS"/>
          <w:b/>
          <w:u w:val="single"/>
        </w:rPr>
      </w:pPr>
      <w:r w:rsidRPr="00EA35B5">
        <w:rPr>
          <w:rFonts w:ascii="Comic Sans MS" w:hAnsi="Comic Sans MS"/>
          <w:b/>
          <w:u w:val="single"/>
        </w:rPr>
        <w:t>Y12 Geography Assessment</w:t>
      </w:r>
    </w:p>
    <w:p w:rsidR="00EA35B5" w:rsidRDefault="00EA35B5" w:rsidP="00EA35B5">
      <w:pPr>
        <w:jc w:val="center"/>
        <w:rPr>
          <w:rFonts w:ascii="Comic Sans MS" w:hAnsi="Comic Sans MS"/>
          <w:b/>
          <w:u w:val="single"/>
        </w:rPr>
      </w:pPr>
      <w:r w:rsidRPr="00EA35B5">
        <w:rPr>
          <w:rFonts w:ascii="Comic Sans MS" w:hAnsi="Comic Sans MS"/>
          <w:b/>
          <w:u w:val="single"/>
        </w:rPr>
        <w:t>Please answer all questions. These questions have been designed to assess your understanding and skills from all 3 units of Y12; Coastal Landscapes, Changing Spaces; Making Places and Hazardous Earth. You should spend no more than 60 minutes planning and writing your answers.</w:t>
      </w:r>
      <w:r>
        <w:rPr>
          <w:rFonts w:ascii="Comic Sans MS" w:hAnsi="Comic Sans MS"/>
          <w:b/>
          <w:u w:val="single"/>
        </w:rPr>
        <w:t xml:space="preserve"> All questions are worth 8 marks.</w:t>
      </w:r>
    </w:p>
    <w:p w:rsidR="003770F7" w:rsidRDefault="003770F7" w:rsidP="00EA35B5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>When answering the questions that you will need to send copies of these to both your teachers for marking.</w:t>
      </w:r>
      <w:bookmarkStart w:id="0" w:name="_GoBack"/>
      <w:bookmarkEnd w:id="0"/>
    </w:p>
    <w:p w:rsidR="00EA35B5" w:rsidRDefault="00EA35B5" w:rsidP="00B547D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D71B6C5" wp14:editId="7E7D728A">
            <wp:simplePos x="0" y="0"/>
            <wp:positionH relativeFrom="margin">
              <wp:posOffset>-561340</wp:posOffset>
            </wp:positionH>
            <wp:positionV relativeFrom="paragraph">
              <wp:posOffset>208280</wp:posOffset>
            </wp:positionV>
            <wp:extent cx="6926580" cy="501205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2" t="43859" r="7374" b="9389"/>
                    <a:stretch/>
                  </pic:blipFill>
                  <pic:spPr bwMode="auto">
                    <a:xfrm>
                      <a:off x="0" y="0"/>
                      <a:ext cx="6926580" cy="501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7D8" w:rsidRPr="00EA35B5" w:rsidRDefault="00EA35B5" w:rsidP="00EA35B5">
      <w:pPr>
        <w:rPr>
          <w:rFonts w:ascii="Comic Sans MS" w:hAnsi="Comic Sans MS" w:cs="Arial-BoldMT"/>
          <w:b/>
          <w:bCs/>
        </w:rPr>
      </w:pPr>
      <w:r>
        <w:rPr>
          <w:rFonts w:ascii="Comic Sans MS" w:hAnsi="Comic Sans MS" w:cs="ArialMT"/>
        </w:rPr>
        <w:t xml:space="preserve">1. </w:t>
      </w:r>
      <w:r w:rsidR="00B547D8" w:rsidRPr="00EA35B5">
        <w:rPr>
          <w:rFonts w:ascii="Comic Sans MS" w:hAnsi="Comic Sans MS" w:cs="ArialMT"/>
        </w:rPr>
        <w:t xml:space="preserve">With reference to </w:t>
      </w:r>
      <w:r w:rsidR="00B547D8" w:rsidRPr="00EA35B5">
        <w:rPr>
          <w:rFonts w:ascii="Comic Sans MS" w:hAnsi="Comic Sans MS" w:cs="Arial-BoldMT"/>
          <w:b/>
          <w:bCs/>
        </w:rPr>
        <w:t>Fig. 10</w:t>
      </w:r>
      <w:r w:rsidR="00B547D8" w:rsidRPr="00EA35B5">
        <w:rPr>
          <w:rFonts w:ascii="Comic Sans MS" w:hAnsi="Comic Sans MS" w:cs="ArialMT"/>
        </w:rPr>
        <w:t>, suggest how tectonically active areas are important in influencing</w:t>
      </w:r>
      <w:r>
        <w:rPr>
          <w:rFonts w:ascii="Comic Sans MS" w:hAnsi="Comic Sans MS" w:cs="ArialMT"/>
        </w:rPr>
        <w:t xml:space="preserve"> </w:t>
      </w:r>
      <w:r w:rsidR="00B547D8" w:rsidRPr="00EA35B5">
        <w:rPr>
          <w:rFonts w:ascii="Comic Sans MS" w:hAnsi="Comic Sans MS" w:cs="ArialMT"/>
        </w:rPr>
        <w:t xml:space="preserve">the representation of place. </w:t>
      </w:r>
    </w:p>
    <w:p w:rsidR="00B547D8" w:rsidRPr="00EA35B5" w:rsidRDefault="00EA35B5" w:rsidP="00B547D8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</w:rPr>
      </w:pPr>
      <w:r>
        <w:rPr>
          <w:rFonts w:ascii="Comic Sans MS" w:hAnsi="Comic Sans MS" w:cs="ArialMT"/>
        </w:rPr>
        <w:t xml:space="preserve">2. </w:t>
      </w:r>
      <w:r w:rsidR="00B547D8" w:rsidRPr="00EA35B5">
        <w:rPr>
          <w:rFonts w:ascii="Comic Sans MS" w:hAnsi="Comic Sans MS" w:cs="ArialMT"/>
        </w:rPr>
        <w:t xml:space="preserve">Examine how responses to tectonic hazards might be influenced by landscape systems. </w:t>
      </w:r>
    </w:p>
    <w:p w:rsidR="00B547D8" w:rsidRDefault="00B547D8"/>
    <w:p w:rsidR="00B547D8" w:rsidRDefault="00B547D8"/>
    <w:p w:rsidR="00EA35B5" w:rsidRDefault="00EA35B5">
      <w:r>
        <w:br w:type="page"/>
      </w:r>
    </w:p>
    <w:p w:rsidR="00EA35B5" w:rsidRDefault="00B547D8" w:rsidP="00EA35B5">
      <w:pPr>
        <w:rPr>
          <w:rFonts w:ascii="Comic Sans MS" w:hAnsi="Comic Sans MS" w:cs="ArialMT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2557315D" wp14:editId="1D0D7F06">
            <wp:simplePos x="0" y="0"/>
            <wp:positionH relativeFrom="margin">
              <wp:posOffset>-291465</wp:posOffset>
            </wp:positionH>
            <wp:positionV relativeFrom="paragraph">
              <wp:posOffset>457200</wp:posOffset>
            </wp:positionV>
            <wp:extent cx="6532245" cy="4444365"/>
            <wp:effectExtent l="0" t="0" r="190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5" t="34879" r="7371" b="19366"/>
                    <a:stretch/>
                  </pic:blipFill>
                  <pic:spPr bwMode="auto">
                    <a:xfrm>
                      <a:off x="0" y="0"/>
                      <a:ext cx="6532245" cy="444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7D8" w:rsidRPr="00EA35B5" w:rsidRDefault="00EA35B5" w:rsidP="00B547D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/>
          <w:bCs/>
        </w:rPr>
      </w:pPr>
      <w:r>
        <w:rPr>
          <w:rFonts w:ascii="Comic Sans MS" w:hAnsi="Comic Sans MS" w:cs="ArialMT"/>
        </w:rPr>
        <w:t xml:space="preserve">3. </w:t>
      </w:r>
      <w:r w:rsidR="00B547D8" w:rsidRPr="00EA35B5">
        <w:rPr>
          <w:rFonts w:ascii="Comic Sans MS" w:hAnsi="Comic Sans MS" w:cs="ArialMT"/>
        </w:rPr>
        <w:t xml:space="preserve">With reference to </w:t>
      </w:r>
      <w:r w:rsidR="00B547D8" w:rsidRPr="00EA35B5">
        <w:rPr>
          <w:rFonts w:ascii="Comic Sans MS" w:hAnsi="Comic Sans MS" w:cs="Arial-BoldMT"/>
          <w:b/>
          <w:bCs/>
        </w:rPr>
        <w:t xml:space="preserve">Fig. 10 </w:t>
      </w:r>
      <w:r w:rsidR="00B547D8" w:rsidRPr="00EA35B5">
        <w:rPr>
          <w:rFonts w:ascii="Comic Sans MS" w:hAnsi="Comic Sans MS" w:cs="ArialMT"/>
        </w:rPr>
        <w:t>suggest how risk of mortality from seismic activity is affected by</w:t>
      </w:r>
      <w:r>
        <w:rPr>
          <w:rFonts w:ascii="Comic Sans MS" w:hAnsi="Comic Sans MS" w:cs="ArialMT"/>
        </w:rPr>
        <w:t xml:space="preserve"> </w:t>
      </w:r>
      <w:r w:rsidR="00B547D8" w:rsidRPr="00EA35B5">
        <w:rPr>
          <w:rFonts w:ascii="Comic Sans MS" w:hAnsi="Comic Sans MS" w:cs="ArialMT"/>
        </w:rPr>
        <w:t xml:space="preserve">global patterns of social inequality. </w:t>
      </w:r>
    </w:p>
    <w:p w:rsidR="00B547D8" w:rsidRPr="00EA35B5" w:rsidRDefault="00B547D8" w:rsidP="00B547D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/>
          <w:bCs/>
        </w:rPr>
      </w:pPr>
    </w:p>
    <w:p w:rsidR="00B547D8" w:rsidRPr="00EA35B5" w:rsidRDefault="00EA35B5" w:rsidP="00B547D8">
      <w:pPr>
        <w:rPr>
          <w:rFonts w:ascii="Comic Sans MS" w:hAnsi="Comic Sans MS"/>
        </w:rPr>
      </w:pPr>
      <w:r>
        <w:rPr>
          <w:rFonts w:ascii="Comic Sans MS" w:hAnsi="Comic Sans MS" w:cs="ArialMT"/>
        </w:rPr>
        <w:t xml:space="preserve">4. </w:t>
      </w:r>
      <w:r w:rsidR="00B547D8" w:rsidRPr="00EA35B5">
        <w:rPr>
          <w:rFonts w:ascii="Comic Sans MS" w:hAnsi="Comic Sans MS" w:cs="ArialMT"/>
        </w:rPr>
        <w:t xml:space="preserve">Examine how volcanic activity contributes to changes in landscape systems. </w:t>
      </w:r>
    </w:p>
    <w:sectPr w:rsidR="00B547D8" w:rsidRPr="00EA35B5" w:rsidSect="00EA35B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D8"/>
    <w:rsid w:val="003770F7"/>
    <w:rsid w:val="00542C07"/>
    <w:rsid w:val="00B547D8"/>
    <w:rsid w:val="00C679F7"/>
    <w:rsid w:val="00EA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7E0A"/>
  <w15:chartTrackingRefBased/>
  <w15:docId w15:val="{B0C62907-D2CC-4099-A969-BEE253F0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Haveron</dc:creator>
  <cp:keywords/>
  <dc:description/>
  <cp:lastModifiedBy>Simon Haveron</cp:lastModifiedBy>
  <cp:revision>2</cp:revision>
  <dcterms:created xsi:type="dcterms:W3CDTF">2020-06-04T08:24:00Z</dcterms:created>
  <dcterms:modified xsi:type="dcterms:W3CDTF">2020-06-08T10:30:00Z</dcterms:modified>
</cp:coreProperties>
</file>